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DD4D" w14:textId="77777777" w:rsidR="00947E1A" w:rsidRPr="00947E1A" w:rsidRDefault="00947E1A" w:rsidP="00947E1A">
      <w:pPr>
        <w:shd w:val="clear" w:color="auto" w:fill="FFFFFF"/>
        <w:spacing w:before="112" w:after="75" w:line="336" w:lineRule="atLeast"/>
        <w:outlineLvl w:val="1"/>
        <w:rPr>
          <w:rFonts w:ascii="Merriweather" w:eastAsia="Times New Roman" w:hAnsi="Merriweather" w:cs="Times New Roman"/>
          <w:b/>
          <w:bCs/>
          <w:color w:val="333333"/>
          <w:kern w:val="0"/>
          <w:sz w:val="33"/>
          <w:szCs w:val="33"/>
          <w:lang w:eastAsia="it-IT"/>
          <w14:ligatures w14:val="none"/>
        </w:rPr>
      </w:pPr>
      <w:r w:rsidRPr="00947E1A">
        <w:rPr>
          <w:rFonts w:ascii="Merriweather" w:eastAsia="Times New Roman" w:hAnsi="Merriweather" w:cs="Times New Roman"/>
          <w:b/>
          <w:bCs/>
          <w:color w:val="333333"/>
          <w:kern w:val="0"/>
          <w:sz w:val="33"/>
          <w:szCs w:val="33"/>
          <w:lang w:eastAsia="it-IT"/>
          <w14:ligatures w14:val="none"/>
        </w:rPr>
        <w:t>Crediti di Dottorato (DC)</w:t>
      </w:r>
    </w:p>
    <w:p w14:paraId="257A15C6" w14:textId="77777777" w:rsidR="00947E1A" w:rsidRDefault="00947E1A" w:rsidP="00947E1A">
      <w:pPr>
        <w:shd w:val="clear" w:color="auto" w:fill="FFFFFF"/>
        <w:spacing w:after="150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</w:p>
    <w:p w14:paraId="62569189" w14:textId="41E26644" w:rsidR="00947E1A" w:rsidRPr="00947E1A" w:rsidRDefault="00947E1A" w:rsidP="00947E1A">
      <w:pPr>
        <w:shd w:val="clear" w:color="auto" w:fill="FFFFFF"/>
        <w:spacing w:after="150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I crediti di dottorato (DC) misurano il carico di lavoro richiesto a uno studente di dottorato per conseguire la laurea. Sono organizzati in attività di ricerca, formazione e insegnamento. Ogni DC rappresenta 25 ore di lavoro e lo studente di dottorato deve guadagnare 60 DC all'anno. Ogni programma di dottorato assegna il totale dei DC in attività di ricerca, formazione e insegnamento, assicurando che la ricerca rappresenti il 65% - 80% del totale. Questo corso di Dottorato prevede l'assegnazione dell'80% dei crediti ad attività di ricerca (Tabella A</w:t>
      </w:r>
      <w:proofErr w:type="gramStart"/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).Il</w:t>
      </w:r>
      <w:proofErr w:type="gramEnd"/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 programma definisce il numero minimo di DC da guadagnare nelle seguenti aree:</w:t>
      </w:r>
    </w:p>
    <w:p w14:paraId="2E1A284F" w14:textId="77777777" w:rsidR="00947E1A" w:rsidRPr="00947E1A" w:rsidRDefault="00947E1A" w:rsidP="00947E1A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Formazione disciplinare e multidisciplinare</w:t>
      </w:r>
    </w:p>
    <w:p w14:paraId="3C893BFC" w14:textId="77777777" w:rsidR="00947E1A" w:rsidRPr="00947E1A" w:rsidRDefault="00947E1A" w:rsidP="00947E1A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Formazione legata all'acquisizione di competenze trasferibili</w:t>
      </w:r>
    </w:p>
    <w:p w14:paraId="77CF11DA" w14:textId="77777777" w:rsidR="00947E1A" w:rsidRPr="00947E1A" w:rsidRDefault="00947E1A" w:rsidP="00947E1A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Formazione extracurriculare per la crescita professionale dei dottorandi come membri della comunità scientifica (ad esempio, scuole estive, simposi di dottorato)</w:t>
      </w:r>
    </w:p>
    <w:p w14:paraId="5DECDA32" w14:textId="77777777" w:rsidR="00947E1A" w:rsidRPr="00947E1A" w:rsidRDefault="00947E1A" w:rsidP="00947E1A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Diffusione dei risultati della ricerca</w:t>
      </w:r>
    </w:p>
    <w:p w14:paraId="627B8FB2" w14:textId="77777777" w:rsidR="00947E1A" w:rsidRPr="00947E1A" w:rsidRDefault="00947E1A" w:rsidP="00947E1A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Insegnamento e tutoraggio</w:t>
      </w:r>
    </w:p>
    <w:p w14:paraId="39449035" w14:textId="77777777" w:rsidR="00947E1A" w:rsidRPr="00947E1A" w:rsidRDefault="00947E1A" w:rsidP="00947E1A">
      <w:pPr>
        <w:shd w:val="clear" w:color="auto" w:fill="FFFFFF"/>
        <w:spacing w:after="150" w:line="360" w:lineRule="atLeast"/>
        <w:jc w:val="both"/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Quanto predetto è dettagliato nella Tabella B. Il programma di dottorato stabilisce i propri criteri per determinare il numero di DC da assegnare ad attività specifiche, in linea con le sue pratiche disciplinari e le linee guida universitarie. Specifica inoltre il numero raccomandato di DC per la formazione, la divulgazione e l'insegnamento da raggiungere annualmente, assicurando una distribuzione equilibrata di queste attività rispetto alla ricerca (Tabella C</w:t>
      </w:r>
      <w:proofErr w:type="gramStart"/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>).Gli</w:t>
      </w:r>
      <w:proofErr w:type="gramEnd"/>
      <w:r w:rsidRPr="00947E1A">
        <w:rPr>
          <w:rFonts w:ascii="Verdana" w:eastAsia="Times New Roman" w:hAnsi="Verdana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 studenti di dottorato, in accordo con i loro supervisori e co-supervisori, definiscono percorsi formativi e di ricerca flessibili e specifici, selezionando le attività per tipologia e quantità, rispettando i vincoli del programma per ciascuna attività e anno di studio. La corrispondenza tra sforzo in attività e DC guadagnato è dettagliata nella Tabella D. L'acquisizione del DC viene verificata durante la valutazione annuale, secondo le regole e le procedure stabilite dal corso di dottorato.</w:t>
      </w:r>
    </w:p>
    <w:p w14:paraId="45E9D555" w14:textId="77777777" w:rsidR="00947E1A" w:rsidRDefault="00947E1A" w:rsidP="00947E1A">
      <w:pPr>
        <w:jc w:val="both"/>
      </w:pPr>
    </w:p>
    <w:p w14:paraId="2F85F70E" w14:textId="2B324088" w:rsidR="00947E1A" w:rsidRDefault="00947E1A" w:rsidP="00947E1A">
      <w:pPr>
        <w:jc w:val="both"/>
      </w:pPr>
      <w:r>
        <w:lastRenderedPageBreak/>
        <w:fldChar w:fldCharType="begin"/>
      </w:r>
      <w:r>
        <w:instrText xml:space="preserve"> INCLUDEPICTURE "https://phd.unibo.it/scienzemediche-gs/it/attivita-didattica/@@eod.tiles.richtext/4cb9f6179d4f46b7aeccf3b039b55258/@@images/cab7136d-0ab6-4bf9-a2ad-40524913e846.jpeg"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7A59600" wp14:editId="4688DBBB">
            <wp:extent cx="6400867" cy="9051402"/>
            <wp:effectExtent l="0" t="0" r="0" b="3810"/>
            <wp:docPr id="1669029927" name="Immagin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67" cy="905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47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21EB7"/>
    <w:multiLevelType w:val="multilevel"/>
    <w:tmpl w:val="14E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1A"/>
    <w:rsid w:val="00947E1A"/>
    <w:rsid w:val="00B812E3"/>
    <w:rsid w:val="00D4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11A5"/>
  <w15:chartTrackingRefBased/>
  <w15:docId w15:val="{CEED4A8D-C9EF-CF47-87F5-7EEC676E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4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7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7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E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E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E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E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E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E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E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7E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7E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E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7E1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4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Fais</dc:creator>
  <cp:keywords/>
  <dc:description/>
  <cp:lastModifiedBy>Susi Pelotti</cp:lastModifiedBy>
  <cp:revision>2</cp:revision>
  <dcterms:created xsi:type="dcterms:W3CDTF">2025-02-17T17:27:00Z</dcterms:created>
  <dcterms:modified xsi:type="dcterms:W3CDTF">2025-02-17T17:27:00Z</dcterms:modified>
</cp:coreProperties>
</file>